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28A6B" w14:textId="77777777" w:rsidR="00335D83" w:rsidRPr="0048779C" w:rsidRDefault="00227855" w:rsidP="00335D83">
      <w:pPr>
        <w:ind w:left="2120" w:firstLine="700"/>
        <w:jc w:val="right"/>
        <w:rPr>
          <w:rFonts w:ascii="Comex Light" w:hAnsi="Comex Light"/>
          <w:b/>
          <w:sz w:val="14"/>
          <w:szCs w:val="18"/>
        </w:rPr>
      </w:pPr>
      <w:r w:rsidRPr="0048779C">
        <w:rPr>
          <w:rFonts w:ascii="Comex Light" w:hAnsi="Comex Light"/>
          <w:b/>
          <w:sz w:val="14"/>
          <w:szCs w:val="18"/>
        </w:rPr>
        <w:t>Contacto con med</w:t>
      </w:r>
      <w:r w:rsidR="00335D83" w:rsidRPr="0048779C">
        <w:rPr>
          <w:rFonts w:ascii="Comex Light" w:hAnsi="Comex Light"/>
          <w:b/>
          <w:sz w:val="14"/>
          <w:szCs w:val="18"/>
        </w:rPr>
        <w:t>ios:</w:t>
      </w:r>
    </w:p>
    <w:p w14:paraId="4EB4F8A5" w14:textId="77777777" w:rsidR="00937DF2" w:rsidRPr="0048779C" w:rsidRDefault="00227855" w:rsidP="00335D83">
      <w:pPr>
        <w:ind w:left="2120" w:firstLine="700"/>
        <w:jc w:val="right"/>
        <w:rPr>
          <w:rFonts w:ascii="Comex Light" w:hAnsi="Comex Light"/>
          <w:b/>
          <w:sz w:val="14"/>
          <w:szCs w:val="18"/>
        </w:rPr>
      </w:pPr>
      <w:r w:rsidRPr="0048779C">
        <w:rPr>
          <w:rFonts w:ascii="Comex Light" w:hAnsi="Comex Light"/>
          <w:b/>
          <w:sz w:val="14"/>
          <w:szCs w:val="18"/>
        </w:rPr>
        <w:t>Lidya Fresnedo</w:t>
      </w:r>
    </w:p>
    <w:p w14:paraId="0FB3C09D" w14:textId="77777777" w:rsidR="00937DF2" w:rsidRPr="0048779C" w:rsidRDefault="00227855">
      <w:pPr>
        <w:jc w:val="right"/>
        <w:rPr>
          <w:rFonts w:ascii="Comex Light" w:hAnsi="Comex Light"/>
          <w:b/>
          <w:sz w:val="14"/>
          <w:szCs w:val="18"/>
        </w:rPr>
      </w:pPr>
      <w:r w:rsidRPr="0048779C">
        <w:rPr>
          <w:rFonts w:ascii="Comex Light" w:hAnsi="Comex Light"/>
          <w:b/>
          <w:sz w:val="14"/>
          <w:szCs w:val="18"/>
        </w:rPr>
        <w:t>PPG Comex</w:t>
      </w:r>
    </w:p>
    <w:p w14:paraId="7DF1055F" w14:textId="77777777" w:rsidR="00937DF2" w:rsidRPr="0048779C" w:rsidRDefault="00DC1B3C">
      <w:pPr>
        <w:jc w:val="right"/>
        <w:rPr>
          <w:rFonts w:ascii="Comex Light" w:hAnsi="Comex Light"/>
          <w:sz w:val="14"/>
          <w:szCs w:val="18"/>
        </w:rPr>
      </w:pPr>
      <w:hyperlink r:id="rId7">
        <w:r w:rsidR="00227855" w:rsidRPr="0048779C">
          <w:rPr>
            <w:rFonts w:ascii="Comex Light" w:hAnsi="Comex Light"/>
            <w:color w:val="1155CC"/>
            <w:sz w:val="14"/>
            <w:szCs w:val="18"/>
            <w:u w:val="single"/>
          </w:rPr>
          <w:t>lfresnedo@ppg.com</w:t>
        </w:r>
      </w:hyperlink>
    </w:p>
    <w:p w14:paraId="22681283" w14:textId="77777777" w:rsidR="00937DF2" w:rsidRPr="0048779C" w:rsidRDefault="00227855">
      <w:pPr>
        <w:jc w:val="right"/>
        <w:rPr>
          <w:rFonts w:ascii="Comex Light" w:hAnsi="Comex Light"/>
          <w:sz w:val="14"/>
          <w:szCs w:val="18"/>
        </w:rPr>
      </w:pPr>
      <w:r w:rsidRPr="0048779C">
        <w:rPr>
          <w:rFonts w:ascii="Comex Light" w:hAnsi="Comex Light"/>
          <w:sz w:val="14"/>
          <w:szCs w:val="18"/>
        </w:rPr>
        <w:t xml:space="preserve"> </w:t>
      </w:r>
    </w:p>
    <w:p w14:paraId="0D9AEEF4" w14:textId="77777777" w:rsidR="00937DF2" w:rsidRPr="0048779C" w:rsidRDefault="00335D83">
      <w:pPr>
        <w:ind w:left="700"/>
        <w:jc w:val="right"/>
        <w:rPr>
          <w:rFonts w:ascii="Comex Light" w:hAnsi="Comex Light"/>
          <w:b/>
          <w:sz w:val="14"/>
          <w:szCs w:val="18"/>
        </w:rPr>
      </w:pPr>
      <w:r w:rsidRPr="0048779C">
        <w:rPr>
          <w:rFonts w:ascii="Comex Light" w:hAnsi="Comex Light"/>
          <w:b/>
          <w:sz w:val="14"/>
          <w:szCs w:val="18"/>
        </w:rPr>
        <w:t>Claudio Rodríguez</w:t>
      </w:r>
    </w:p>
    <w:p w14:paraId="0BCDC56F" w14:textId="77777777" w:rsidR="00937DF2" w:rsidRPr="0048779C" w:rsidRDefault="00335D83">
      <w:pPr>
        <w:jc w:val="right"/>
        <w:rPr>
          <w:rFonts w:ascii="Comex Light" w:hAnsi="Comex Light"/>
          <w:b/>
          <w:sz w:val="14"/>
          <w:szCs w:val="18"/>
        </w:rPr>
      </w:pPr>
      <w:r w:rsidRPr="0048779C">
        <w:rPr>
          <w:rFonts w:ascii="Comex Light" w:hAnsi="Comex Light"/>
          <w:b/>
          <w:sz w:val="14"/>
          <w:szCs w:val="18"/>
        </w:rPr>
        <w:t>LLYC</w:t>
      </w:r>
    </w:p>
    <w:p w14:paraId="701BEF0A" w14:textId="77777777" w:rsidR="00937DF2" w:rsidRPr="0048779C" w:rsidRDefault="00DC1B3C">
      <w:pPr>
        <w:jc w:val="right"/>
        <w:rPr>
          <w:rFonts w:ascii="Comex Light" w:hAnsi="Comex Light"/>
          <w:sz w:val="14"/>
          <w:szCs w:val="18"/>
        </w:rPr>
      </w:pPr>
      <w:hyperlink r:id="rId8" w:history="1">
        <w:r w:rsidR="00335D83" w:rsidRPr="0048779C">
          <w:rPr>
            <w:rStyle w:val="Hipervnculo"/>
            <w:rFonts w:ascii="Comex Light" w:hAnsi="Comex Light"/>
            <w:sz w:val="14"/>
            <w:szCs w:val="18"/>
          </w:rPr>
          <w:t>crodriguezl@llorenteycuenca.com</w:t>
        </w:r>
      </w:hyperlink>
    </w:p>
    <w:p w14:paraId="7AAE49EA" w14:textId="77777777" w:rsidR="00937DF2" w:rsidRPr="0048779C" w:rsidRDefault="00937DF2" w:rsidP="00335D83">
      <w:pPr>
        <w:jc w:val="center"/>
        <w:rPr>
          <w:rFonts w:ascii="Comex Light" w:hAnsi="Comex Light"/>
          <w:sz w:val="14"/>
          <w:szCs w:val="18"/>
        </w:rPr>
      </w:pPr>
    </w:p>
    <w:p w14:paraId="0B569CCF" w14:textId="77777777" w:rsidR="00937DF2" w:rsidRPr="0048779C" w:rsidRDefault="00227855">
      <w:pPr>
        <w:jc w:val="right"/>
        <w:rPr>
          <w:rFonts w:ascii="Comex Light" w:hAnsi="Comex Light"/>
          <w:b/>
          <w:sz w:val="14"/>
          <w:szCs w:val="18"/>
        </w:rPr>
      </w:pPr>
      <w:r w:rsidRPr="0048779C">
        <w:rPr>
          <w:rFonts w:ascii="Comex Light" w:hAnsi="Comex Light"/>
          <w:b/>
          <w:sz w:val="14"/>
          <w:szCs w:val="18"/>
        </w:rPr>
        <w:t>Melisa Mata</w:t>
      </w:r>
    </w:p>
    <w:p w14:paraId="14CA5BFC" w14:textId="77777777" w:rsidR="00937DF2" w:rsidRPr="0048779C" w:rsidRDefault="00227855">
      <w:pPr>
        <w:jc w:val="right"/>
        <w:rPr>
          <w:rFonts w:ascii="Comex Light" w:hAnsi="Comex Light"/>
          <w:b/>
          <w:sz w:val="14"/>
          <w:szCs w:val="18"/>
        </w:rPr>
      </w:pPr>
      <w:r w:rsidRPr="0048779C">
        <w:rPr>
          <w:rFonts w:ascii="Comex Light" w:hAnsi="Comex Light"/>
          <w:b/>
          <w:sz w:val="14"/>
          <w:szCs w:val="18"/>
        </w:rPr>
        <w:t>COLECTIVO TOMATE</w:t>
      </w:r>
    </w:p>
    <w:p w14:paraId="3237A186" w14:textId="77777777" w:rsidR="00937DF2" w:rsidRPr="00335D83" w:rsidRDefault="00227855">
      <w:pPr>
        <w:jc w:val="right"/>
        <w:rPr>
          <w:rFonts w:ascii="Comex Light" w:hAnsi="Comex Light"/>
          <w:sz w:val="18"/>
          <w:szCs w:val="18"/>
        </w:rPr>
      </w:pPr>
      <w:r w:rsidRPr="0048779C">
        <w:rPr>
          <w:rFonts w:ascii="Comex Light" w:hAnsi="Comex Light"/>
          <w:color w:val="0070C0"/>
          <w:sz w:val="14"/>
          <w:szCs w:val="18"/>
          <w:u w:val="single"/>
        </w:rPr>
        <w:t>medios@colectivotomate.com</w:t>
      </w:r>
    </w:p>
    <w:p w14:paraId="1B3C5664" w14:textId="77777777" w:rsidR="00937DF2" w:rsidRPr="00335D83" w:rsidRDefault="00937DF2">
      <w:pPr>
        <w:jc w:val="right"/>
        <w:rPr>
          <w:rFonts w:ascii="Comex Light" w:hAnsi="Comex Light"/>
        </w:rPr>
      </w:pPr>
    </w:p>
    <w:p w14:paraId="74CB0375" w14:textId="77777777" w:rsidR="00937DF2" w:rsidRPr="00335D83" w:rsidRDefault="00937DF2">
      <w:pPr>
        <w:jc w:val="center"/>
        <w:rPr>
          <w:rFonts w:ascii="Comex Light" w:hAnsi="Comex Light"/>
          <w:b/>
        </w:rPr>
      </w:pPr>
    </w:p>
    <w:p w14:paraId="2B508422" w14:textId="161124AC" w:rsidR="00937DF2" w:rsidRPr="00335D83" w:rsidRDefault="00DD6633" w:rsidP="00335D83">
      <w:pPr>
        <w:spacing w:line="360" w:lineRule="auto"/>
        <w:jc w:val="center"/>
        <w:rPr>
          <w:rFonts w:ascii="Comex Light" w:hAnsi="Comex Light"/>
          <w:b/>
          <w:sz w:val="28"/>
        </w:rPr>
      </w:pPr>
      <w:bookmarkStart w:id="0" w:name="_GoBack"/>
      <w:r>
        <w:rPr>
          <w:rFonts w:ascii="Comex Light" w:hAnsi="Comex Light"/>
          <w:b/>
          <w:sz w:val="28"/>
        </w:rPr>
        <w:t xml:space="preserve">Con exposición se celebra en el </w:t>
      </w:r>
      <w:r w:rsidR="005741BE">
        <w:rPr>
          <w:rFonts w:ascii="Comex Light" w:hAnsi="Comex Light"/>
          <w:b/>
          <w:sz w:val="28"/>
        </w:rPr>
        <w:t>Senado proyectos de fortalecimiento del tejido social en México</w:t>
      </w:r>
    </w:p>
    <w:bookmarkEnd w:id="0"/>
    <w:p w14:paraId="4AE9E418" w14:textId="6DDB45FA" w:rsidR="00937DF2" w:rsidRPr="00335D83" w:rsidRDefault="00227855">
      <w:pPr>
        <w:numPr>
          <w:ilvl w:val="0"/>
          <w:numId w:val="1"/>
        </w:numPr>
        <w:spacing w:line="360" w:lineRule="auto"/>
        <w:jc w:val="center"/>
        <w:rPr>
          <w:rFonts w:ascii="Comex Light" w:hAnsi="Comex Light"/>
          <w:i/>
          <w:sz w:val="20"/>
        </w:rPr>
      </w:pPr>
      <w:r w:rsidRPr="00335D83">
        <w:rPr>
          <w:rFonts w:ascii="Comex Light" w:hAnsi="Comex Light"/>
          <w:i/>
          <w:sz w:val="20"/>
        </w:rPr>
        <w:t>Colectivo Tomate celebra sus 10 años de trayectoria con una exposición en el Senado de la República</w:t>
      </w:r>
      <w:r w:rsidR="008100AF">
        <w:rPr>
          <w:rFonts w:ascii="Comex Light" w:hAnsi="Comex Light"/>
          <w:i/>
          <w:sz w:val="20"/>
        </w:rPr>
        <w:t>.</w:t>
      </w:r>
    </w:p>
    <w:p w14:paraId="06538D16" w14:textId="23FB399A" w:rsidR="005741BE" w:rsidRDefault="00335D83" w:rsidP="00335D83">
      <w:pPr>
        <w:jc w:val="both"/>
        <w:rPr>
          <w:rFonts w:ascii="Comex Light" w:hAnsi="Comex Light"/>
          <w:sz w:val="24"/>
        </w:rPr>
      </w:pPr>
      <w:r w:rsidRPr="00335D83">
        <w:rPr>
          <w:rFonts w:ascii="Comex Light" w:hAnsi="Comex Light"/>
          <w:b/>
          <w:sz w:val="24"/>
        </w:rPr>
        <w:t>Ciudad de México</w:t>
      </w:r>
      <w:r w:rsidR="00227855" w:rsidRPr="00335D83">
        <w:rPr>
          <w:rFonts w:ascii="Comex Light" w:hAnsi="Comex Light"/>
          <w:b/>
          <w:sz w:val="24"/>
        </w:rPr>
        <w:t xml:space="preserve">, </w:t>
      </w:r>
      <w:r w:rsidRPr="00335D83">
        <w:rPr>
          <w:rFonts w:ascii="Comex Light" w:hAnsi="Comex Light"/>
          <w:b/>
          <w:sz w:val="24"/>
        </w:rPr>
        <w:t>México</w:t>
      </w:r>
      <w:r w:rsidR="00227855" w:rsidRPr="00335D83">
        <w:rPr>
          <w:rFonts w:ascii="Comex Light" w:hAnsi="Comex Light"/>
          <w:b/>
          <w:sz w:val="24"/>
        </w:rPr>
        <w:t xml:space="preserve"> a </w:t>
      </w:r>
      <w:r w:rsidRPr="00335D83">
        <w:rPr>
          <w:rFonts w:ascii="Comex Light" w:hAnsi="Comex Light"/>
          <w:b/>
          <w:sz w:val="24"/>
        </w:rPr>
        <w:t>9</w:t>
      </w:r>
      <w:r w:rsidR="00227855" w:rsidRPr="00335D83">
        <w:rPr>
          <w:rFonts w:ascii="Comex Light" w:hAnsi="Comex Light"/>
          <w:b/>
          <w:sz w:val="24"/>
        </w:rPr>
        <w:t xml:space="preserve"> de abril de 2019.-</w:t>
      </w:r>
      <w:r w:rsidRPr="00335D83">
        <w:rPr>
          <w:rFonts w:ascii="Comex Light" w:hAnsi="Comex Light"/>
          <w:sz w:val="24"/>
        </w:rPr>
        <w:t xml:space="preserve"> </w:t>
      </w:r>
      <w:r w:rsidR="004B6B26">
        <w:rPr>
          <w:rFonts w:ascii="Comex Light" w:hAnsi="Comex Light"/>
          <w:sz w:val="24"/>
        </w:rPr>
        <w:t xml:space="preserve">Con una exposición en el Senado de la República, </w:t>
      </w:r>
      <w:r w:rsidR="00227855" w:rsidRPr="00335D83">
        <w:rPr>
          <w:rFonts w:ascii="Comex Light" w:hAnsi="Comex Light"/>
          <w:sz w:val="24"/>
        </w:rPr>
        <w:t xml:space="preserve">Colectivo Tomate </w:t>
      </w:r>
      <w:r w:rsidR="005741BE">
        <w:rPr>
          <w:rFonts w:ascii="Comex Light" w:hAnsi="Comex Light"/>
          <w:sz w:val="24"/>
        </w:rPr>
        <w:t xml:space="preserve">celebra </w:t>
      </w:r>
      <w:r w:rsidR="00227855" w:rsidRPr="00335D83">
        <w:rPr>
          <w:rFonts w:ascii="Comex Light" w:hAnsi="Comex Light"/>
          <w:sz w:val="24"/>
        </w:rPr>
        <w:t>10 años</w:t>
      </w:r>
      <w:r w:rsidR="004B6B26">
        <w:rPr>
          <w:rFonts w:ascii="Comex Light" w:hAnsi="Comex Light"/>
          <w:sz w:val="24"/>
        </w:rPr>
        <w:t xml:space="preserve"> en el desarrollo de proyectos de </w:t>
      </w:r>
      <w:r w:rsidR="00227855" w:rsidRPr="00335D83">
        <w:rPr>
          <w:rFonts w:ascii="Comex Light" w:hAnsi="Comex Light"/>
          <w:sz w:val="24"/>
        </w:rPr>
        <w:t>transformación</w:t>
      </w:r>
      <w:r w:rsidR="004B6B26">
        <w:rPr>
          <w:rFonts w:ascii="Comex Light" w:hAnsi="Comex Light"/>
          <w:sz w:val="24"/>
        </w:rPr>
        <w:t xml:space="preserve"> de comunidades, </w:t>
      </w:r>
      <w:r w:rsidR="00227855" w:rsidRPr="00335D83">
        <w:rPr>
          <w:rFonts w:ascii="Comex Light" w:hAnsi="Comex Light"/>
          <w:sz w:val="24"/>
        </w:rPr>
        <w:t>acercando a las personas al arte a través del diálogo</w:t>
      </w:r>
      <w:r w:rsidR="005741BE">
        <w:rPr>
          <w:rFonts w:ascii="Comex Light" w:hAnsi="Comex Light"/>
          <w:sz w:val="24"/>
        </w:rPr>
        <w:t xml:space="preserve">, </w:t>
      </w:r>
      <w:r w:rsidR="005741BE" w:rsidRPr="00335D83">
        <w:rPr>
          <w:rFonts w:ascii="Comex Light" w:hAnsi="Comex Light"/>
          <w:sz w:val="24"/>
        </w:rPr>
        <w:t>descubriendo que las personas se unen, participan activamente y transforman su comunidad</w:t>
      </w:r>
      <w:r w:rsidR="005741BE">
        <w:rPr>
          <w:rFonts w:ascii="Comex Light" w:hAnsi="Comex Light"/>
          <w:sz w:val="24"/>
        </w:rPr>
        <w:t>.</w:t>
      </w:r>
    </w:p>
    <w:p w14:paraId="26D7A3A9" w14:textId="77777777" w:rsidR="005741BE" w:rsidRDefault="005741BE" w:rsidP="00335D83">
      <w:pPr>
        <w:jc w:val="both"/>
        <w:rPr>
          <w:rFonts w:ascii="Comex Light" w:hAnsi="Comex Light"/>
          <w:sz w:val="24"/>
        </w:rPr>
      </w:pPr>
    </w:p>
    <w:p w14:paraId="329F3CE1" w14:textId="4A19848E" w:rsidR="00937DF2" w:rsidRPr="005741BE" w:rsidRDefault="005741BE" w:rsidP="00335D83">
      <w:pPr>
        <w:jc w:val="both"/>
        <w:rPr>
          <w:rFonts w:ascii="Comex Light" w:hAnsi="Comex Light"/>
          <w:i/>
          <w:sz w:val="24"/>
        </w:rPr>
      </w:pPr>
      <w:r>
        <w:rPr>
          <w:rFonts w:ascii="Comex Light" w:hAnsi="Comex Light"/>
          <w:sz w:val="24"/>
        </w:rPr>
        <w:t xml:space="preserve">Durante esta década el colectivo ha tenido como uno de sus principales aliados </w:t>
      </w:r>
      <w:r w:rsidR="0043359B">
        <w:rPr>
          <w:rFonts w:ascii="Comex Light" w:hAnsi="Comex Light"/>
          <w:sz w:val="24"/>
        </w:rPr>
        <w:t xml:space="preserve">al </w:t>
      </w:r>
      <w:r>
        <w:rPr>
          <w:rFonts w:ascii="Comex Light" w:hAnsi="Comex Light"/>
          <w:sz w:val="24"/>
        </w:rPr>
        <w:t xml:space="preserve">programa </w:t>
      </w:r>
      <w:r w:rsidR="00227855" w:rsidRPr="00335D83">
        <w:rPr>
          <w:rFonts w:ascii="Comex Light" w:hAnsi="Comex Light"/>
          <w:i/>
          <w:sz w:val="24"/>
        </w:rPr>
        <w:t>Comex por un México Bien Hecho</w:t>
      </w:r>
      <w:r w:rsidR="00227855" w:rsidRPr="00335D83">
        <w:rPr>
          <w:rFonts w:ascii="Comex Light" w:hAnsi="Comex Light"/>
          <w:sz w:val="24"/>
        </w:rPr>
        <w:t xml:space="preserve">, </w:t>
      </w:r>
      <w:r>
        <w:rPr>
          <w:rFonts w:ascii="Comex Light" w:hAnsi="Comex Light"/>
          <w:sz w:val="24"/>
        </w:rPr>
        <w:t>con el que</w:t>
      </w:r>
      <w:r w:rsidR="00390B98">
        <w:rPr>
          <w:rFonts w:ascii="Comex Light" w:hAnsi="Comex Light"/>
          <w:sz w:val="24"/>
        </w:rPr>
        <w:t xml:space="preserve"> </w:t>
      </w:r>
      <w:r w:rsidR="00227855" w:rsidRPr="00335D83">
        <w:rPr>
          <w:rFonts w:ascii="Comex Light" w:hAnsi="Comex Light"/>
          <w:sz w:val="24"/>
        </w:rPr>
        <w:t>ha</w:t>
      </w:r>
      <w:r>
        <w:rPr>
          <w:rFonts w:ascii="Comex Light" w:hAnsi="Comex Light"/>
          <w:sz w:val="24"/>
        </w:rPr>
        <w:t xml:space="preserve"> logrado un impacto social</w:t>
      </w:r>
      <w:r w:rsidR="00227855" w:rsidRPr="00335D83">
        <w:rPr>
          <w:rFonts w:ascii="Comex Light" w:hAnsi="Comex Light"/>
          <w:sz w:val="24"/>
        </w:rPr>
        <w:t xml:space="preserve"> </w:t>
      </w:r>
      <w:r>
        <w:rPr>
          <w:rFonts w:ascii="Comex Light" w:hAnsi="Comex Light"/>
          <w:sz w:val="24"/>
        </w:rPr>
        <w:t xml:space="preserve">por medio de la </w:t>
      </w:r>
      <w:r w:rsidR="00227855" w:rsidRPr="00335D83">
        <w:rPr>
          <w:rFonts w:ascii="Comex Light" w:hAnsi="Comex Light"/>
          <w:sz w:val="24"/>
        </w:rPr>
        <w:t>implementa</w:t>
      </w:r>
      <w:r>
        <w:rPr>
          <w:rFonts w:ascii="Comex Light" w:hAnsi="Comex Light"/>
          <w:sz w:val="24"/>
        </w:rPr>
        <w:t>ción de</w:t>
      </w:r>
      <w:r w:rsidR="00227855" w:rsidRPr="00335D83">
        <w:rPr>
          <w:rFonts w:ascii="Comex Light" w:hAnsi="Comex Light"/>
          <w:sz w:val="24"/>
        </w:rPr>
        <w:t xml:space="preserve"> </w:t>
      </w:r>
      <w:r w:rsidR="00390B98">
        <w:rPr>
          <w:rFonts w:ascii="Comex Light" w:hAnsi="Comex Light"/>
          <w:sz w:val="24"/>
        </w:rPr>
        <w:t>la</w:t>
      </w:r>
      <w:r w:rsidR="00227855" w:rsidRPr="00335D83">
        <w:rPr>
          <w:rFonts w:ascii="Comex Light" w:hAnsi="Comex Light"/>
          <w:sz w:val="24"/>
        </w:rPr>
        <w:t xml:space="preserve"> metodología de trabajo en 17</w:t>
      </w:r>
      <w:r w:rsidR="008100AF">
        <w:rPr>
          <w:rFonts w:ascii="Comex Light" w:hAnsi="Comex Light"/>
          <w:sz w:val="24"/>
        </w:rPr>
        <w:t xml:space="preserve"> proyectos en </w:t>
      </w:r>
      <w:r w:rsidR="00181B6D">
        <w:rPr>
          <w:rFonts w:ascii="Comex Light" w:hAnsi="Comex Light"/>
          <w:sz w:val="24"/>
        </w:rPr>
        <w:t xml:space="preserve">la República </w:t>
      </w:r>
      <w:r w:rsidR="00227855" w:rsidRPr="00335D83">
        <w:rPr>
          <w:rFonts w:ascii="Comex Light" w:hAnsi="Comex Light"/>
          <w:sz w:val="24"/>
        </w:rPr>
        <w:t>M</w:t>
      </w:r>
      <w:r w:rsidR="00181B6D">
        <w:rPr>
          <w:rFonts w:ascii="Comex Light" w:hAnsi="Comex Light"/>
          <w:sz w:val="24"/>
        </w:rPr>
        <w:t>e</w:t>
      </w:r>
      <w:r w:rsidR="00227855" w:rsidRPr="00335D83">
        <w:rPr>
          <w:rFonts w:ascii="Comex Light" w:hAnsi="Comex Light"/>
          <w:sz w:val="24"/>
        </w:rPr>
        <w:t>xic</w:t>
      </w:r>
      <w:r w:rsidR="00181B6D">
        <w:rPr>
          <w:rFonts w:ascii="Comex Light" w:hAnsi="Comex Light"/>
          <w:sz w:val="24"/>
        </w:rPr>
        <w:t>ana</w:t>
      </w:r>
      <w:r w:rsidR="00227855" w:rsidRPr="00335D83">
        <w:rPr>
          <w:rFonts w:ascii="Comex Light" w:hAnsi="Comex Light"/>
          <w:sz w:val="24"/>
        </w:rPr>
        <w:t xml:space="preserve">. </w:t>
      </w:r>
    </w:p>
    <w:p w14:paraId="21EF655F" w14:textId="77777777" w:rsidR="00937DF2" w:rsidRPr="00335D83" w:rsidRDefault="00937DF2" w:rsidP="00335D83">
      <w:pPr>
        <w:jc w:val="both"/>
        <w:rPr>
          <w:rFonts w:ascii="Comex Light" w:hAnsi="Comex Light"/>
          <w:sz w:val="24"/>
        </w:rPr>
      </w:pPr>
    </w:p>
    <w:p w14:paraId="7810BAFC" w14:textId="59C7B76F" w:rsidR="00937DF2" w:rsidRPr="00335D83" w:rsidRDefault="00227855" w:rsidP="00D21EC3">
      <w:pPr>
        <w:pStyle w:val="NormalWeb"/>
        <w:spacing w:before="0" w:beforeAutospacing="0" w:after="0" w:afterAutospacing="0"/>
        <w:jc w:val="both"/>
        <w:rPr>
          <w:rFonts w:ascii="Comex Light" w:hAnsi="Comex Light"/>
        </w:rPr>
      </w:pPr>
      <w:r w:rsidRPr="00335D83">
        <w:rPr>
          <w:rFonts w:ascii="Comex Light" w:hAnsi="Comex Light"/>
        </w:rPr>
        <w:t xml:space="preserve">Durante estos años, el Colectivo Tomate ha detonado dinámicas grupales en las comunidades que no proponen la solución a un </w:t>
      </w:r>
      <w:r w:rsidR="00335D83" w:rsidRPr="00335D83">
        <w:rPr>
          <w:rFonts w:ascii="Comex Light" w:hAnsi="Comex Light"/>
        </w:rPr>
        <w:t>conflicto,</w:t>
      </w:r>
      <w:r w:rsidRPr="00335D83">
        <w:rPr>
          <w:rFonts w:ascii="Comex Light" w:hAnsi="Comex Light"/>
        </w:rPr>
        <w:t xml:space="preserve"> sino que inspiran y facilitan que se lleven a cabo acciones individuales y colectivas para alcanzar una transformación consciente, gradual y constante. </w:t>
      </w:r>
      <w:r w:rsidR="00390B98">
        <w:rPr>
          <w:rFonts w:ascii="Comex Light" w:hAnsi="Comex Light"/>
        </w:rPr>
        <w:t>Se ofrecen</w:t>
      </w:r>
      <w:r w:rsidRPr="00335D83">
        <w:rPr>
          <w:rFonts w:ascii="Comex Light" w:hAnsi="Comex Light"/>
        </w:rPr>
        <w:t xml:space="preserve"> herramientas para que cada persona se haga las preguntas necesarias y decida sus propios caminos para responderlas y transformarlas.</w:t>
      </w:r>
    </w:p>
    <w:p w14:paraId="34E24EB5" w14:textId="77777777" w:rsidR="0048779C" w:rsidRDefault="0048779C" w:rsidP="00335D83">
      <w:pPr>
        <w:jc w:val="both"/>
        <w:rPr>
          <w:rFonts w:ascii="Comex Light" w:hAnsi="Comex Light"/>
          <w:sz w:val="24"/>
        </w:rPr>
      </w:pPr>
    </w:p>
    <w:p w14:paraId="68F244A7" w14:textId="77777777" w:rsidR="00937DF2" w:rsidRPr="00335D83" w:rsidRDefault="0048779C" w:rsidP="00335D83">
      <w:pPr>
        <w:jc w:val="both"/>
        <w:rPr>
          <w:rFonts w:ascii="Comex Light" w:hAnsi="Comex Light"/>
          <w:sz w:val="24"/>
        </w:rPr>
      </w:pPr>
      <w:r>
        <w:rPr>
          <w:rFonts w:ascii="Comex Light" w:hAnsi="Comex Light"/>
          <w:sz w:val="24"/>
        </w:rPr>
        <w:t>En conmemoración a estos 10 años de labor</w:t>
      </w:r>
      <w:r w:rsidR="00227855" w:rsidRPr="00335D83">
        <w:rPr>
          <w:rFonts w:ascii="Comex Light" w:hAnsi="Comex Light"/>
          <w:sz w:val="24"/>
        </w:rPr>
        <w:t>, del 9 al 12 de abril estarán expuestas en el Senado de la República</w:t>
      </w:r>
      <w:r>
        <w:rPr>
          <w:rFonts w:ascii="Comex Light" w:hAnsi="Comex Light"/>
          <w:sz w:val="24"/>
        </w:rPr>
        <w:t>,</w:t>
      </w:r>
      <w:r w:rsidR="00227855" w:rsidRPr="00335D83">
        <w:rPr>
          <w:rFonts w:ascii="Comex Light" w:hAnsi="Comex Light"/>
          <w:sz w:val="24"/>
        </w:rPr>
        <w:t xml:space="preserve"> veintidós fotografías y dos murales que revelan la trayectoria y metodología de Colectivo Tomate en alianza con </w:t>
      </w:r>
      <w:r w:rsidR="00227855" w:rsidRPr="005741BE">
        <w:rPr>
          <w:rFonts w:ascii="Comex Light" w:hAnsi="Comex Light"/>
          <w:i/>
          <w:sz w:val="24"/>
        </w:rPr>
        <w:t>Comex por un México Bien Hecho</w:t>
      </w:r>
      <w:r w:rsidR="00227855" w:rsidRPr="00335D83">
        <w:rPr>
          <w:rFonts w:ascii="Comex Light" w:hAnsi="Comex Light"/>
          <w:sz w:val="24"/>
        </w:rPr>
        <w:t xml:space="preserve">, quienes día con día trabajan en conjunto para complementar sus capacidades y alcanzar a más comunidades en todo el país, buscando resaltar el arte mural como medio y consecuencia de una de las tantas posibilidades para el desarrollo de la confianza colectiva y </w:t>
      </w:r>
      <w:r w:rsidR="00390B98">
        <w:rPr>
          <w:rFonts w:ascii="Comex Light" w:hAnsi="Comex Light"/>
          <w:sz w:val="24"/>
        </w:rPr>
        <w:t>el cambio</w:t>
      </w:r>
      <w:r w:rsidR="00227855" w:rsidRPr="00335D83">
        <w:rPr>
          <w:rFonts w:ascii="Comex Light" w:hAnsi="Comex Light"/>
          <w:sz w:val="24"/>
        </w:rPr>
        <w:t>.</w:t>
      </w:r>
    </w:p>
    <w:p w14:paraId="31409EC6" w14:textId="77777777" w:rsidR="00937DF2" w:rsidRPr="00335D83" w:rsidRDefault="00937DF2" w:rsidP="00335D83">
      <w:pPr>
        <w:jc w:val="both"/>
        <w:rPr>
          <w:rFonts w:ascii="Comex Light" w:hAnsi="Comex Light"/>
          <w:sz w:val="24"/>
        </w:rPr>
      </w:pPr>
    </w:p>
    <w:p w14:paraId="1717DF2F" w14:textId="1957388D" w:rsidR="00390B98" w:rsidRDefault="00390B98" w:rsidP="00335D83">
      <w:pPr>
        <w:jc w:val="both"/>
        <w:rPr>
          <w:rFonts w:ascii="Comex Light" w:hAnsi="Comex Light"/>
          <w:sz w:val="24"/>
        </w:rPr>
      </w:pPr>
      <w:r>
        <w:rPr>
          <w:rFonts w:ascii="Comex Light" w:hAnsi="Comex Light"/>
          <w:sz w:val="24"/>
        </w:rPr>
        <w:t xml:space="preserve">El programa Comex por un México Bien Hecho y </w:t>
      </w:r>
      <w:r w:rsidR="00227855" w:rsidRPr="00335D83">
        <w:rPr>
          <w:rFonts w:ascii="Comex Light" w:hAnsi="Comex Light"/>
          <w:sz w:val="24"/>
        </w:rPr>
        <w:t>Colectivo</w:t>
      </w:r>
      <w:r>
        <w:rPr>
          <w:rFonts w:ascii="Comex Light" w:hAnsi="Comex Light"/>
          <w:sz w:val="24"/>
        </w:rPr>
        <w:t xml:space="preserve"> Tomate</w:t>
      </w:r>
      <w:r w:rsidR="00227855" w:rsidRPr="00335D83">
        <w:rPr>
          <w:rFonts w:ascii="Comex Light" w:hAnsi="Comex Light"/>
          <w:sz w:val="24"/>
        </w:rPr>
        <w:t xml:space="preserve"> ha</w:t>
      </w:r>
      <w:r>
        <w:rPr>
          <w:rFonts w:ascii="Comex Light" w:hAnsi="Comex Light"/>
          <w:sz w:val="24"/>
        </w:rPr>
        <w:t>n</w:t>
      </w:r>
      <w:r w:rsidR="00227855" w:rsidRPr="00335D83">
        <w:rPr>
          <w:rFonts w:ascii="Comex Light" w:hAnsi="Comex Light"/>
          <w:sz w:val="24"/>
        </w:rPr>
        <w:t xml:space="preserve"> desarrollado procesos que apuntan hacia el intercambio, hacia el constante flujo de preguntas con </w:t>
      </w:r>
      <w:r w:rsidR="00227855" w:rsidRPr="00335D83">
        <w:rPr>
          <w:rFonts w:ascii="Comex Light" w:hAnsi="Comex Light"/>
          <w:sz w:val="24"/>
        </w:rPr>
        <w:lastRenderedPageBreak/>
        <w:t>multiplicidad de respuestas: busca el movimiento permanent</w:t>
      </w:r>
      <w:r>
        <w:rPr>
          <w:rFonts w:ascii="Comex Light" w:hAnsi="Comex Light"/>
          <w:sz w:val="24"/>
        </w:rPr>
        <w:t>e</w:t>
      </w:r>
      <w:r w:rsidR="00227855" w:rsidRPr="00335D83">
        <w:rPr>
          <w:rFonts w:ascii="Comex Light" w:hAnsi="Comex Light"/>
          <w:sz w:val="24"/>
        </w:rPr>
        <w:t>.</w:t>
      </w:r>
      <w:r w:rsidR="00D21EC3">
        <w:rPr>
          <w:rFonts w:ascii="Comex Light" w:hAnsi="Comex Light"/>
          <w:sz w:val="24"/>
        </w:rPr>
        <w:t xml:space="preserve"> </w:t>
      </w:r>
      <w:r>
        <w:rPr>
          <w:rFonts w:ascii="Comex Light" w:hAnsi="Comex Light"/>
          <w:sz w:val="24"/>
        </w:rPr>
        <w:t>Por</w:t>
      </w:r>
      <w:r w:rsidR="00D21EC3">
        <w:rPr>
          <w:rFonts w:ascii="Comex Light" w:hAnsi="Comex Light"/>
          <w:sz w:val="24"/>
        </w:rPr>
        <w:t xml:space="preserve"> </w:t>
      </w:r>
      <w:r>
        <w:rPr>
          <w:rFonts w:ascii="Comex Light" w:hAnsi="Comex Light"/>
          <w:sz w:val="24"/>
        </w:rPr>
        <w:t>esta</w:t>
      </w:r>
      <w:r w:rsidR="00D21EC3">
        <w:rPr>
          <w:rFonts w:ascii="Comex Light" w:hAnsi="Comex Light"/>
          <w:sz w:val="24"/>
        </w:rPr>
        <w:t xml:space="preserve"> </w:t>
      </w:r>
      <w:r>
        <w:rPr>
          <w:rFonts w:ascii="Comex Light" w:hAnsi="Comex Light"/>
          <w:sz w:val="24"/>
        </w:rPr>
        <w:t>razón, el proyecto es fundamental para continuar forjando el esfuerzo de las comunidades y así impulsar su desarrollo hacia un mejor futuro.</w:t>
      </w:r>
    </w:p>
    <w:p w14:paraId="09D9CBF8" w14:textId="77777777" w:rsidR="00937DF2" w:rsidRPr="00335D83" w:rsidRDefault="00937DF2">
      <w:pPr>
        <w:jc w:val="both"/>
        <w:rPr>
          <w:rFonts w:ascii="Comex Light" w:hAnsi="Comex Light"/>
        </w:rPr>
      </w:pPr>
    </w:p>
    <w:p w14:paraId="03729DEC" w14:textId="77777777" w:rsidR="00937DF2" w:rsidRPr="00335D83" w:rsidRDefault="00335D83">
      <w:pPr>
        <w:ind w:firstLine="720"/>
        <w:jc w:val="center"/>
        <w:rPr>
          <w:rFonts w:ascii="Comex Light" w:hAnsi="Comex Light"/>
          <w:sz w:val="24"/>
        </w:rPr>
      </w:pPr>
      <w:r w:rsidRPr="00335D83">
        <w:rPr>
          <w:rFonts w:ascii="Comex Light" w:hAnsi="Comex Light"/>
          <w:sz w:val="24"/>
        </w:rPr>
        <w:t>***</w:t>
      </w:r>
    </w:p>
    <w:p w14:paraId="5F211C62" w14:textId="77777777" w:rsidR="00937DF2" w:rsidRPr="00335D83" w:rsidRDefault="00937DF2">
      <w:pPr>
        <w:jc w:val="both"/>
        <w:rPr>
          <w:rFonts w:ascii="Comex Light" w:hAnsi="Comex Light"/>
        </w:rPr>
      </w:pPr>
    </w:p>
    <w:p w14:paraId="144AB78B" w14:textId="77777777" w:rsidR="00937DF2" w:rsidRPr="003013DE" w:rsidRDefault="00227855">
      <w:pPr>
        <w:jc w:val="both"/>
        <w:rPr>
          <w:rFonts w:ascii="Calibri" w:eastAsia="MS Mincho" w:hAnsi="Calibri" w:cs="Calibri"/>
          <w:bCs/>
          <w:color w:val="595959"/>
          <w:sz w:val="18"/>
          <w:u w:val="single"/>
        </w:rPr>
      </w:pPr>
      <w:r w:rsidRPr="003013DE">
        <w:rPr>
          <w:rFonts w:ascii="Calibri" w:eastAsia="MS Mincho" w:hAnsi="Calibri" w:cs="Calibri"/>
          <w:bCs/>
          <w:color w:val="595959"/>
          <w:sz w:val="18"/>
          <w:u w:val="single"/>
        </w:rPr>
        <w:t>Colectivo Tomate</w:t>
      </w:r>
    </w:p>
    <w:p w14:paraId="116FFE1B" w14:textId="77777777" w:rsidR="00937DF2" w:rsidRPr="003013DE" w:rsidRDefault="00227855">
      <w:pPr>
        <w:jc w:val="both"/>
        <w:rPr>
          <w:rFonts w:ascii="Calibri" w:eastAsia="MS Mincho" w:hAnsi="Calibri" w:cs="Calibri"/>
          <w:color w:val="595959"/>
          <w:sz w:val="18"/>
          <w:shd w:val="clear" w:color="auto" w:fill="FFFFFF"/>
        </w:rPr>
      </w:pPr>
      <w:r w:rsidRPr="003013DE">
        <w:rPr>
          <w:rFonts w:ascii="Calibri" w:eastAsia="MS Mincho" w:hAnsi="Calibri" w:cs="Calibri"/>
          <w:color w:val="595959"/>
          <w:sz w:val="18"/>
          <w:shd w:val="clear" w:color="auto" w:fill="FFFFFF"/>
        </w:rPr>
        <w:t>Es una asociación civil que inspira a tomar acción para la transformación. Desde 2009, a través de su proyecto Ciudad Mural, ha intervenido en distintos barrios alrededor de la República Mexicana. Este proyecto, además de crear vínculos entre los habitantes y visitantes del barrio, plasma las historias que evocan la identidad de las personas y de la comunidad.</w:t>
      </w:r>
    </w:p>
    <w:p w14:paraId="1074048A" w14:textId="77777777" w:rsidR="00937DF2" w:rsidRPr="00335D83" w:rsidRDefault="00937DF2">
      <w:pPr>
        <w:jc w:val="both"/>
        <w:rPr>
          <w:rFonts w:ascii="Comex Light" w:hAnsi="Comex Light"/>
          <w:color w:val="595959"/>
          <w:sz w:val="18"/>
          <w:szCs w:val="18"/>
        </w:rPr>
      </w:pPr>
    </w:p>
    <w:p w14:paraId="1FBB24A9" w14:textId="77777777" w:rsidR="000B0703" w:rsidRPr="00C50316" w:rsidRDefault="000B0703" w:rsidP="000B0703">
      <w:pPr>
        <w:jc w:val="both"/>
        <w:rPr>
          <w:rFonts w:ascii="Calibri" w:eastAsia="Calibri" w:hAnsi="Calibri" w:cs="Calibri"/>
          <w:bCs/>
          <w:color w:val="595959"/>
          <w:sz w:val="18"/>
          <w:u w:val="single"/>
        </w:rPr>
      </w:pPr>
      <w:r w:rsidRPr="00C50316">
        <w:rPr>
          <w:rFonts w:ascii="Calibri" w:eastAsia="MS Mincho" w:hAnsi="Calibri" w:cs="Calibri"/>
          <w:bCs/>
          <w:color w:val="595959"/>
          <w:sz w:val="18"/>
          <w:u w:val="single"/>
        </w:rPr>
        <w:t>Comex, Juntos protegemos y embellecemos la vida</w:t>
      </w:r>
    </w:p>
    <w:p w14:paraId="697A182C" w14:textId="662233BB" w:rsidR="000B0703" w:rsidRDefault="000B0703" w:rsidP="000B0703">
      <w:pPr>
        <w:autoSpaceDE w:val="0"/>
        <w:autoSpaceDN w:val="0"/>
        <w:jc w:val="both"/>
        <w:rPr>
          <w:rFonts w:ascii="Calibri" w:eastAsia="MS Mincho" w:hAnsi="Calibri" w:cs="Calibri"/>
          <w:color w:val="595959"/>
          <w:sz w:val="18"/>
          <w:shd w:val="clear" w:color="auto" w:fill="FFFFFF"/>
        </w:rPr>
      </w:pPr>
      <w:r w:rsidRPr="00C50316">
        <w:rPr>
          <w:rFonts w:ascii="Calibri" w:eastAsia="MS Mincho" w:hAnsi="Calibri" w:cs="Calibri"/>
          <w:color w:val="595959"/>
          <w:sz w:val="18"/>
          <w:shd w:val="clear" w:color="auto" w:fill="FFFFFF"/>
        </w:rPr>
        <w:t>Comex es una marca de PPG, cuenta con más de 4,</w:t>
      </w:r>
      <w:r w:rsidR="008100AF">
        <w:rPr>
          <w:rFonts w:ascii="Calibri" w:eastAsia="MS Mincho" w:hAnsi="Calibri" w:cs="Calibri"/>
          <w:color w:val="595959"/>
          <w:sz w:val="18"/>
          <w:shd w:val="clear" w:color="auto" w:fill="FFFFFF"/>
        </w:rPr>
        <w:t>6</w:t>
      </w:r>
      <w:r w:rsidRPr="00C50316">
        <w:rPr>
          <w:rFonts w:ascii="Calibri" w:eastAsia="MS Mincho" w:hAnsi="Calibri" w:cs="Calibri"/>
          <w:color w:val="595959"/>
          <w:sz w:val="18"/>
          <w:shd w:val="clear" w:color="auto" w:fill="FFFFFF"/>
        </w:rPr>
        <w:t>00 tiendas en México y es líder en la fabricación, comercialización y distribución de pinturas decorativas, texturas, impermeabilizantes, productos para el cuidado de la madera, recubrimientos industriales y accesorios (Éxito). Comex consolida su liderazgo con una tendencia constante en innovación, expansión en diferentes regiones, así como con importantes operaciones en Centroamérica. Este año, Comex celebra 6</w:t>
      </w:r>
      <w:r w:rsidR="008100AF">
        <w:rPr>
          <w:rFonts w:ascii="Calibri" w:eastAsia="MS Mincho" w:hAnsi="Calibri" w:cs="Calibri"/>
          <w:color w:val="595959"/>
          <w:sz w:val="18"/>
          <w:shd w:val="clear" w:color="auto" w:fill="FFFFFF"/>
        </w:rPr>
        <w:t>6</w:t>
      </w:r>
      <w:r w:rsidRPr="00C50316">
        <w:rPr>
          <w:rFonts w:ascii="Calibri" w:eastAsia="MS Mincho" w:hAnsi="Calibri" w:cs="Calibri"/>
          <w:color w:val="595959"/>
          <w:sz w:val="18"/>
          <w:shd w:val="clear" w:color="auto" w:fill="FFFFFF"/>
        </w:rPr>
        <w:t xml:space="preserve"> años de vida, con más de 15,000 soluciones que embellecen y protegen la vida.</w:t>
      </w:r>
    </w:p>
    <w:p w14:paraId="0987B256" w14:textId="77777777" w:rsidR="000B0703" w:rsidRPr="00084F73" w:rsidRDefault="000B0703" w:rsidP="000B0703">
      <w:pPr>
        <w:autoSpaceDE w:val="0"/>
        <w:autoSpaceDN w:val="0"/>
        <w:jc w:val="both"/>
        <w:rPr>
          <w:rFonts w:ascii="Calibri" w:eastAsia="MS Mincho" w:hAnsi="Calibri" w:cs="Calibri"/>
          <w:b/>
          <w:color w:val="595959"/>
          <w:sz w:val="18"/>
          <w:shd w:val="clear" w:color="auto" w:fill="FFFFFF"/>
        </w:rPr>
      </w:pPr>
    </w:p>
    <w:p w14:paraId="0BFE3358" w14:textId="77777777" w:rsidR="000B0703" w:rsidRPr="00C50316" w:rsidRDefault="000B0703" w:rsidP="000B0703">
      <w:pPr>
        <w:jc w:val="both"/>
        <w:rPr>
          <w:rFonts w:ascii="Calibri" w:eastAsia="MS Mincho" w:hAnsi="Calibri" w:cs="Calibri"/>
          <w:bCs/>
          <w:color w:val="595959"/>
          <w:sz w:val="18"/>
          <w:u w:val="single"/>
        </w:rPr>
      </w:pPr>
      <w:r w:rsidRPr="00C50316">
        <w:rPr>
          <w:rFonts w:ascii="Calibri" w:eastAsia="MS Mincho" w:hAnsi="Calibri" w:cs="Calibri"/>
          <w:bCs/>
          <w:color w:val="595959"/>
          <w:sz w:val="18"/>
          <w:u w:val="single"/>
        </w:rPr>
        <w:t>PPG: PROTEGEMOS Y EMBELLECEMOS EL MUNDO ™.</w:t>
      </w:r>
    </w:p>
    <w:p w14:paraId="320464E7" w14:textId="77777777" w:rsidR="000B0703" w:rsidRDefault="000B0703" w:rsidP="000B0703">
      <w:pPr>
        <w:autoSpaceDE w:val="0"/>
        <w:autoSpaceDN w:val="0"/>
        <w:jc w:val="both"/>
        <w:rPr>
          <w:rFonts w:ascii="Calibri" w:eastAsia="MS Mincho" w:hAnsi="Calibri" w:cs="Calibri"/>
          <w:color w:val="595959"/>
          <w:sz w:val="18"/>
          <w:shd w:val="clear" w:color="auto" w:fill="FFFFFF"/>
        </w:rPr>
      </w:pPr>
      <w:r w:rsidRPr="00C50316">
        <w:rPr>
          <w:rFonts w:ascii="Calibri" w:eastAsia="MS Mincho" w:hAnsi="Calibri" w:cs="Calibri"/>
          <w:color w:val="595959"/>
          <w:sz w:val="18"/>
          <w:shd w:val="clear" w:color="auto" w:fill="FFFFFF"/>
        </w:rPr>
        <w:t xml:space="preserve">En PPG (NYSE: PPG), trabajamos día con día para desarrollar y entregar las pinturas, recubrimientos y materiales en los que nuestros clientes han confiado por más de 135 años. A través de la dedicación y creatividad, solucionamos los retos más exigentes de nuestros clientes, colaborando de manera estrecha para encontrar el camino adecuado. Con oficinas centrales en Pittsburgh, operamos e innovamos en más de 70 países y reportamos ventas netas de $14.7 billones de dólares en 2017. Servimos a clientes en los sectores de construcción, consumo, industrial y de transporte. Para saber más, visite </w:t>
      </w:r>
      <w:hyperlink r:id="rId9" w:history="1">
        <w:r w:rsidRPr="00C50316">
          <w:rPr>
            <w:rFonts w:ascii="Calibri" w:eastAsia="MS Mincho" w:hAnsi="Calibri" w:cs="Calibri"/>
            <w:color w:val="595959"/>
            <w:sz w:val="18"/>
            <w:shd w:val="clear" w:color="auto" w:fill="FFFFFF"/>
          </w:rPr>
          <w:t>www.ppg.com</w:t>
        </w:r>
      </w:hyperlink>
      <w:r w:rsidRPr="00C50316">
        <w:rPr>
          <w:rFonts w:ascii="Calibri" w:eastAsia="MS Mincho" w:hAnsi="Calibri" w:cs="Calibri"/>
          <w:color w:val="595959"/>
          <w:sz w:val="18"/>
          <w:shd w:val="clear" w:color="auto" w:fill="FFFFFF"/>
        </w:rPr>
        <w:t>. “Protegemos y embellecemos el mundo”, “</w:t>
      </w:r>
      <w:proofErr w:type="spellStart"/>
      <w:r w:rsidRPr="00C50316">
        <w:rPr>
          <w:rFonts w:ascii="Calibri" w:eastAsia="MS Mincho" w:hAnsi="Calibri" w:cs="Calibri"/>
          <w:color w:val="595959"/>
          <w:sz w:val="18"/>
          <w:shd w:val="clear" w:color="auto" w:fill="FFFFFF"/>
        </w:rPr>
        <w:t>Colorful</w:t>
      </w:r>
      <w:proofErr w:type="spellEnd"/>
      <w:r w:rsidRPr="00C50316">
        <w:rPr>
          <w:rFonts w:ascii="Calibri" w:eastAsia="MS Mincho" w:hAnsi="Calibri" w:cs="Calibri"/>
          <w:color w:val="595959"/>
          <w:sz w:val="18"/>
          <w:shd w:val="clear" w:color="auto" w:fill="FFFFFF"/>
        </w:rPr>
        <w:t xml:space="preserve"> </w:t>
      </w:r>
      <w:proofErr w:type="spellStart"/>
      <w:r w:rsidRPr="00C50316">
        <w:rPr>
          <w:rFonts w:ascii="Calibri" w:eastAsia="MS Mincho" w:hAnsi="Calibri" w:cs="Calibri"/>
          <w:color w:val="595959"/>
          <w:sz w:val="18"/>
          <w:shd w:val="clear" w:color="auto" w:fill="FFFFFF"/>
        </w:rPr>
        <w:t>Communities</w:t>
      </w:r>
      <w:proofErr w:type="spellEnd"/>
      <w:r w:rsidRPr="00C50316">
        <w:rPr>
          <w:rFonts w:ascii="Calibri" w:eastAsia="MS Mincho" w:hAnsi="Calibri" w:cs="Calibri"/>
          <w:color w:val="595959"/>
          <w:sz w:val="18"/>
          <w:shd w:val="clear" w:color="auto" w:fill="FFFFFF"/>
        </w:rPr>
        <w:t>” y el logo de PPG son marcas registradas de PPG Industries Ohio, Inc. </w:t>
      </w:r>
    </w:p>
    <w:p w14:paraId="4DDED47C" w14:textId="77777777" w:rsidR="00937DF2" w:rsidRPr="00335D83" w:rsidRDefault="00937DF2">
      <w:pPr>
        <w:jc w:val="both"/>
        <w:rPr>
          <w:rFonts w:ascii="Comex Light" w:hAnsi="Comex Light"/>
          <w:color w:val="595959"/>
          <w:sz w:val="18"/>
          <w:szCs w:val="18"/>
        </w:rPr>
      </w:pPr>
    </w:p>
    <w:p w14:paraId="5CD86C75" w14:textId="35D14B5C" w:rsidR="00937DF2" w:rsidRPr="00335D83" w:rsidRDefault="00937DF2">
      <w:pPr>
        <w:jc w:val="both"/>
        <w:rPr>
          <w:rFonts w:ascii="Comex Light" w:hAnsi="Comex Light"/>
          <w:color w:val="595959"/>
          <w:sz w:val="18"/>
          <w:szCs w:val="18"/>
        </w:rPr>
      </w:pPr>
    </w:p>
    <w:sectPr w:rsidR="00937DF2" w:rsidRPr="00335D83">
      <w:head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6F004" w14:textId="77777777" w:rsidR="00DC1B3C" w:rsidRDefault="00DC1B3C" w:rsidP="0048779C">
      <w:pPr>
        <w:spacing w:line="240" w:lineRule="auto"/>
      </w:pPr>
      <w:r>
        <w:separator/>
      </w:r>
    </w:p>
  </w:endnote>
  <w:endnote w:type="continuationSeparator" w:id="0">
    <w:p w14:paraId="1989CCA5" w14:textId="77777777" w:rsidR="00DC1B3C" w:rsidRDefault="00DC1B3C" w:rsidP="00487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ex Light">
    <w:panose1 w:val="02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7C56C" w14:textId="77777777" w:rsidR="00DC1B3C" w:rsidRDefault="00DC1B3C" w:rsidP="0048779C">
      <w:pPr>
        <w:spacing w:line="240" w:lineRule="auto"/>
      </w:pPr>
      <w:r>
        <w:separator/>
      </w:r>
    </w:p>
  </w:footnote>
  <w:footnote w:type="continuationSeparator" w:id="0">
    <w:p w14:paraId="0F5BF697" w14:textId="77777777" w:rsidR="00DC1B3C" w:rsidRDefault="00DC1B3C" w:rsidP="00487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D9CA8" w14:textId="77777777" w:rsidR="0048779C" w:rsidRDefault="0048779C">
    <w:pPr>
      <w:pStyle w:val="Encabezado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1E93A7B" wp14:editId="3B753954">
          <wp:simplePos x="0" y="0"/>
          <wp:positionH relativeFrom="column">
            <wp:posOffset>0</wp:posOffset>
          </wp:positionH>
          <wp:positionV relativeFrom="paragraph">
            <wp:posOffset>-112395</wp:posOffset>
          </wp:positionV>
          <wp:extent cx="480060" cy="372745"/>
          <wp:effectExtent l="0" t="0" r="0" b="8255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PG_Logo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060" cy="372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1B2531A5" wp14:editId="7CEE5085">
          <wp:simplePos x="0" y="0"/>
          <wp:positionH relativeFrom="column">
            <wp:posOffset>4502785</wp:posOffset>
          </wp:positionH>
          <wp:positionV relativeFrom="paragraph">
            <wp:posOffset>-143510</wp:posOffset>
          </wp:positionV>
          <wp:extent cx="1231265" cy="42862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omex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6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085E"/>
    <w:multiLevelType w:val="hybridMultilevel"/>
    <w:tmpl w:val="64E0534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11F62"/>
    <w:multiLevelType w:val="multilevel"/>
    <w:tmpl w:val="3528B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DF2"/>
    <w:rsid w:val="000A2651"/>
    <w:rsid w:val="000B0703"/>
    <w:rsid w:val="00181493"/>
    <w:rsid w:val="00181B6D"/>
    <w:rsid w:val="00227855"/>
    <w:rsid w:val="003013DE"/>
    <w:rsid w:val="00335D83"/>
    <w:rsid w:val="00390B98"/>
    <w:rsid w:val="0043359B"/>
    <w:rsid w:val="0048779C"/>
    <w:rsid w:val="004B6B26"/>
    <w:rsid w:val="005741BE"/>
    <w:rsid w:val="006476F1"/>
    <w:rsid w:val="006A2939"/>
    <w:rsid w:val="0078537B"/>
    <w:rsid w:val="008100AF"/>
    <w:rsid w:val="00937DF2"/>
    <w:rsid w:val="00B15AD0"/>
    <w:rsid w:val="00C64E4E"/>
    <w:rsid w:val="00D016A5"/>
    <w:rsid w:val="00D21EC3"/>
    <w:rsid w:val="00DC1B3C"/>
    <w:rsid w:val="00DC69FC"/>
    <w:rsid w:val="00DD6633"/>
    <w:rsid w:val="00E47C3F"/>
    <w:rsid w:val="00E504B6"/>
    <w:rsid w:val="00EB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A6FB6"/>
  <w15:docId w15:val="{59878907-256C-4902-9F50-59FD6063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vnculo">
    <w:name w:val="Hyperlink"/>
    <w:basedOn w:val="Fuentedeprrafopredeter"/>
    <w:uiPriority w:val="99"/>
    <w:unhideWhenUsed/>
    <w:rsid w:val="00335D8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35D83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48779C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79C"/>
  </w:style>
  <w:style w:type="paragraph" w:styleId="Piedepgina">
    <w:name w:val="footer"/>
    <w:basedOn w:val="Normal"/>
    <w:link w:val="PiedepginaCar"/>
    <w:uiPriority w:val="99"/>
    <w:unhideWhenUsed/>
    <w:rsid w:val="0048779C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79C"/>
  </w:style>
  <w:style w:type="paragraph" w:styleId="Textodeglobo">
    <w:name w:val="Balloon Text"/>
    <w:basedOn w:val="Normal"/>
    <w:link w:val="TextodegloboCar"/>
    <w:uiPriority w:val="99"/>
    <w:semiHidden/>
    <w:unhideWhenUsed/>
    <w:rsid w:val="004877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79C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B15AD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5AD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5AD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5A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5AD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21EC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D21EC3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21EC3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driguezl@llorenteycuenc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fresnedo@ppg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pg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648</Words>
  <Characters>3570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Rodriguez León</dc:creator>
  <cp:lastModifiedBy>Claudio Rodriguez León</cp:lastModifiedBy>
  <cp:revision>2</cp:revision>
  <dcterms:created xsi:type="dcterms:W3CDTF">2019-04-09T18:51:00Z</dcterms:created>
  <dcterms:modified xsi:type="dcterms:W3CDTF">2019-04-09T18:51:00Z</dcterms:modified>
</cp:coreProperties>
</file>